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F07C5F" w14:textId="77777777" w:rsidR="00F651BF" w:rsidRPr="00F651BF" w:rsidRDefault="00F651BF" w:rsidP="00F651BF">
      <w:pPr>
        <w:pBdr>
          <w:bottom w:val="single" w:sz="2" w:space="2" w:color="A10F2B"/>
        </w:pBdr>
        <w:shd w:val="clear" w:color="auto" w:fill="FFFFFF"/>
        <w:spacing w:line="480" w:lineRule="atLeast"/>
        <w:outlineLvl w:val="1"/>
        <w:rPr>
          <w:rFonts w:ascii="inherit" w:eastAsia="Times New Roman" w:hAnsi="inherit" w:cs="Times New Roman"/>
          <w:b/>
          <w:bCs/>
          <w:color w:val="004976"/>
          <w:sz w:val="36"/>
          <w:szCs w:val="36"/>
          <w:lang w:eastAsia="cs-CZ"/>
        </w:rPr>
      </w:pPr>
      <w:r w:rsidRPr="00F651BF">
        <w:rPr>
          <w:rFonts w:ascii="inherit" w:eastAsia="Times New Roman" w:hAnsi="inherit" w:cs="Times New Roman"/>
          <w:b/>
          <w:bCs/>
          <w:color w:val="004976"/>
          <w:sz w:val="36"/>
          <w:szCs w:val="36"/>
          <w:lang w:eastAsia="cs-CZ"/>
        </w:rPr>
        <w:t>Nabídka práce</w:t>
      </w:r>
    </w:p>
    <w:p w14:paraId="3BDFF026" w14:textId="77777777" w:rsidR="00F651BF" w:rsidRPr="00F651BF" w:rsidRDefault="00F651BF" w:rsidP="00F651BF">
      <w:pPr>
        <w:shd w:val="clear" w:color="auto" w:fill="FFFFFF"/>
        <w:spacing w:before="75" w:after="150" w:line="495" w:lineRule="atLeast"/>
        <w:outlineLvl w:val="1"/>
        <w:rPr>
          <w:rFonts w:ascii="Titillium Web" w:eastAsia="Times New Roman" w:hAnsi="Titillium Web" w:cs="Times New Roman"/>
          <w:b/>
          <w:bCs/>
          <w:color w:val="A10F2B"/>
          <w:sz w:val="36"/>
          <w:szCs w:val="36"/>
          <w:lang w:eastAsia="cs-CZ"/>
        </w:rPr>
      </w:pPr>
      <w:r w:rsidRPr="00F651BF">
        <w:rPr>
          <w:rFonts w:ascii="Titillium Web" w:eastAsia="Times New Roman" w:hAnsi="Titillium Web" w:cs="Times New Roman"/>
          <w:b/>
          <w:bCs/>
          <w:color w:val="A10F2B"/>
          <w:sz w:val="36"/>
          <w:szCs w:val="36"/>
          <w:lang w:eastAsia="cs-CZ"/>
        </w:rPr>
        <w:t>Lékař(-ka)</w:t>
      </w:r>
    </w:p>
    <w:p w14:paraId="190CBF05" w14:textId="77777777" w:rsidR="00F651BF" w:rsidRPr="00F651BF" w:rsidRDefault="00F651BF" w:rsidP="00F651B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F651BF">
        <w:rPr>
          <w:rFonts w:ascii="Titillium Web" w:eastAsia="Times New Roman" w:hAnsi="Titillium Web" w:cs="Times New Roman"/>
          <w:b/>
          <w:bCs/>
          <w:color w:val="333333"/>
          <w:sz w:val="24"/>
          <w:szCs w:val="24"/>
          <w:shd w:val="clear" w:color="auto" w:fill="FFFFFF"/>
          <w:lang w:eastAsia="cs-CZ"/>
        </w:rPr>
        <w:t>Místo výkonu:</w:t>
      </w:r>
      <w:r w:rsidRPr="00F651BF">
        <w:rPr>
          <w:rFonts w:ascii="Titillium Web" w:eastAsia="Times New Roman" w:hAnsi="Titillium Web" w:cs="Times New Roman"/>
          <w:color w:val="333333"/>
          <w:sz w:val="24"/>
          <w:szCs w:val="24"/>
          <w:shd w:val="clear" w:color="auto" w:fill="FFFFFF"/>
          <w:lang w:eastAsia="cs-CZ"/>
        </w:rPr>
        <w:t> Šumperk</w:t>
      </w:r>
      <w:r w:rsidRPr="00F651BF">
        <w:rPr>
          <w:rFonts w:ascii="Titillium Web" w:eastAsia="Times New Roman" w:hAnsi="Titillium Web" w:cs="Times New Roman"/>
          <w:color w:val="333333"/>
          <w:sz w:val="24"/>
          <w:szCs w:val="24"/>
          <w:lang w:eastAsia="cs-CZ"/>
        </w:rPr>
        <w:br/>
      </w:r>
      <w:r w:rsidRPr="00F651BF">
        <w:rPr>
          <w:rFonts w:ascii="Titillium Web" w:eastAsia="Times New Roman" w:hAnsi="Titillium Web" w:cs="Times New Roman"/>
          <w:b/>
          <w:bCs/>
          <w:color w:val="333333"/>
          <w:sz w:val="24"/>
          <w:szCs w:val="24"/>
          <w:shd w:val="clear" w:color="auto" w:fill="FFFFFF"/>
          <w:lang w:eastAsia="cs-CZ"/>
        </w:rPr>
        <w:t>Určeno pro:</w:t>
      </w:r>
      <w:r w:rsidRPr="00F651BF">
        <w:rPr>
          <w:rFonts w:ascii="Titillium Web" w:eastAsia="Times New Roman" w:hAnsi="Titillium Web" w:cs="Times New Roman"/>
          <w:color w:val="333333"/>
          <w:sz w:val="24"/>
          <w:szCs w:val="24"/>
          <w:shd w:val="clear" w:color="auto" w:fill="FFFFFF"/>
          <w:lang w:eastAsia="cs-CZ"/>
        </w:rPr>
        <w:t> lékaře</w:t>
      </w:r>
    </w:p>
    <w:p w14:paraId="1908D4CC" w14:textId="77777777" w:rsidR="00F651BF" w:rsidRPr="00F651BF" w:rsidRDefault="00F651BF" w:rsidP="00F651BF">
      <w:pPr>
        <w:shd w:val="clear" w:color="auto" w:fill="FFFFFF"/>
        <w:spacing w:after="150" w:line="240" w:lineRule="auto"/>
        <w:rPr>
          <w:rFonts w:ascii="Titillium Web" w:eastAsia="Times New Roman" w:hAnsi="Titillium Web" w:cs="Times New Roman"/>
          <w:color w:val="333333"/>
          <w:sz w:val="24"/>
          <w:szCs w:val="24"/>
          <w:lang w:eastAsia="cs-CZ"/>
        </w:rPr>
      </w:pPr>
      <w:r w:rsidRPr="00F651BF">
        <w:rPr>
          <w:rFonts w:ascii="Titillium Web" w:eastAsia="Times New Roman" w:hAnsi="Titillium Web" w:cs="Times New Roman"/>
          <w:color w:val="333333"/>
          <w:sz w:val="24"/>
          <w:szCs w:val="24"/>
          <w:lang w:eastAsia="cs-CZ"/>
        </w:rPr>
        <w:t>Nemocnice AGEL Jeseník a. s. přijme pro pracoviště Dialýza Šumperk, Nemocniční 1468/47, Šumperk lékaře (-řku) L3 se specializací nefrologie.</w:t>
      </w:r>
    </w:p>
    <w:p w14:paraId="02D84F82" w14:textId="77777777" w:rsidR="00F651BF" w:rsidRPr="00F651BF" w:rsidRDefault="00F651BF" w:rsidP="00F651BF">
      <w:pPr>
        <w:shd w:val="clear" w:color="auto" w:fill="FFFFFF"/>
        <w:spacing w:before="75" w:after="150" w:line="360" w:lineRule="atLeast"/>
        <w:outlineLvl w:val="2"/>
        <w:rPr>
          <w:rFonts w:ascii="Titillium Web" w:eastAsia="Times New Roman" w:hAnsi="Titillium Web" w:cs="Times New Roman"/>
          <w:b/>
          <w:bCs/>
          <w:color w:val="004976"/>
          <w:sz w:val="27"/>
          <w:szCs w:val="27"/>
          <w:lang w:eastAsia="cs-CZ"/>
        </w:rPr>
      </w:pPr>
      <w:r w:rsidRPr="00F651BF">
        <w:rPr>
          <w:rFonts w:ascii="Titillium Web" w:eastAsia="Times New Roman" w:hAnsi="Titillium Web" w:cs="Times New Roman"/>
          <w:b/>
          <w:bCs/>
          <w:color w:val="004976"/>
          <w:sz w:val="27"/>
          <w:szCs w:val="27"/>
          <w:lang w:eastAsia="cs-CZ"/>
        </w:rPr>
        <w:t>Požadujeme:</w:t>
      </w:r>
    </w:p>
    <w:p w14:paraId="3F6EE6F3" w14:textId="77777777" w:rsidR="00F651BF" w:rsidRPr="00F651BF" w:rsidRDefault="00F651BF" w:rsidP="00F651B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tillium Web" w:eastAsia="Times New Roman" w:hAnsi="Titillium Web" w:cs="Times New Roman"/>
          <w:color w:val="333333"/>
          <w:sz w:val="24"/>
          <w:szCs w:val="24"/>
          <w:lang w:eastAsia="cs-CZ"/>
        </w:rPr>
      </w:pPr>
      <w:r w:rsidRPr="00F651BF">
        <w:rPr>
          <w:rFonts w:ascii="Titillium Web" w:eastAsia="Times New Roman" w:hAnsi="Titillium Web" w:cs="Times New Roman"/>
          <w:color w:val="333333"/>
          <w:sz w:val="24"/>
          <w:szCs w:val="24"/>
          <w:lang w:eastAsia="cs-CZ"/>
        </w:rPr>
        <w:t>odbornou způsobilost dle zákona č. 95/2004 Sb. a specializovaná způsobilost v oboru nefrologie</w:t>
      </w:r>
    </w:p>
    <w:p w14:paraId="1C9EBF04" w14:textId="77777777" w:rsidR="00F651BF" w:rsidRPr="00F651BF" w:rsidRDefault="00F651BF" w:rsidP="00F651B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tillium Web" w:eastAsia="Times New Roman" w:hAnsi="Titillium Web" w:cs="Times New Roman"/>
          <w:color w:val="333333"/>
          <w:sz w:val="24"/>
          <w:szCs w:val="24"/>
          <w:lang w:eastAsia="cs-CZ"/>
        </w:rPr>
      </w:pPr>
      <w:r w:rsidRPr="00F651BF">
        <w:rPr>
          <w:rFonts w:ascii="Titillium Web" w:eastAsia="Times New Roman" w:hAnsi="Titillium Web" w:cs="Times New Roman"/>
          <w:color w:val="333333"/>
          <w:sz w:val="24"/>
          <w:szCs w:val="24"/>
          <w:lang w:eastAsia="cs-CZ"/>
        </w:rPr>
        <w:t>praxe v oboru vítána</w:t>
      </w:r>
    </w:p>
    <w:p w14:paraId="1112B28E" w14:textId="77777777" w:rsidR="00F651BF" w:rsidRPr="00F651BF" w:rsidRDefault="00F651BF" w:rsidP="00F651B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tillium Web" w:eastAsia="Times New Roman" w:hAnsi="Titillium Web" w:cs="Times New Roman"/>
          <w:color w:val="333333"/>
          <w:sz w:val="24"/>
          <w:szCs w:val="24"/>
          <w:lang w:eastAsia="cs-CZ"/>
        </w:rPr>
      </w:pPr>
      <w:r w:rsidRPr="00F651BF">
        <w:rPr>
          <w:rFonts w:ascii="Titillium Web" w:eastAsia="Times New Roman" w:hAnsi="Titillium Web" w:cs="Times New Roman"/>
          <w:color w:val="333333"/>
          <w:sz w:val="24"/>
          <w:szCs w:val="24"/>
          <w:lang w:eastAsia="cs-CZ"/>
        </w:rPr>
        <w:t>řidičský průkaz sk. B výhodou</w:t>
      </w:r>
    </w:p>
    <w:p w14:paraId="1558AA9C" w14:textId="77777777" w:rsidR="00F651BF" w:rsidRPr="00F651BF" w:rsidRDefault="00F651BF" w:rsidP="00F651B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tillium Web" w:eastAsia="Times New Roman" w:hAnsi="Titillium Web" w:cs="Times New Roman"/>
          <w:color w:val="333333"/>
          <w:sz w:val="24"/>
          <w:szCs w:val="24"/>
          <w:lang w:eastAsia="cs-CZ"/>
        </w:rPr>
      </w:pPr>
      <w:r w:rsidRPr="00F651BF">
        <w:rPr>
          <w:rFonts w:ascii="Titillium Web" w:eastAsia="Times New Roman" w:hAnsi="Titillium Web" w:cs="Times New Roman"/>
          <w:color w:val="333333"/>
          <w:sz w:val="24"/>
          <w:szCs w:val="24"/>
          <w:lang w:eastAsia="cs-CZ"/>
        </w:rPr>
        <w:t>výborné komunikační schopnosti a analytické myšlení</w:t>
      </w:r>
    </w:p>
    <w:p w14:paraId="0595DEEB" w14:textId="77777777" w:rsidR="00F651BF" w:rsidRPr="00F651BF" w:rsidRDefault="00F651BF" w:rsidP="00F651B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tillium Web" w:eastAsia="Times New Roman" w:hAnsi="Titillium Web" w:cs="Times New Roman"/>
          <w:color w:val="333333"/>
          <w:sz w:val="24"/>
          <w:szCs w:val="24"/>
          <w:lang w:eastAsia="cs-CZ"/>
        </w:rPr>
      </w:pPr>
      <w:r w:rsidRPr="00F651BF">
        <w:rPr>
          <w:rFonts w:ascii="Titillium Web" w:eastAsia="Times New Roman" w:hAnsi="Titillium Web" w:cs="Times New Roman"/>
          <w:color w:val="333333"/>
          <w:sz w:val="24"/>
          <w:szCs w:val="24"/>
          <w:lang w:eastAsia="cs-CZ"/>
        </w:rPr>
        <w:t>schopnost zvládat zátěžové a krizové situace, vyrovnanost</w:t>
      </w:r>
    </w:p>
    <w:p w14:paraId="61959258" w14:textId="77777777" w:rsidR="00F651BF" w:rsidRPr="00F651BF" w:rsidRDefault="00F651BF" w:rsidP="00F651B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tillium Web" w:eastAsia="Times New Roman" w:hAnsi="Titillium Web" w:cs="Times New Roman"/>
          <w:color w:val="333333"/>
          <w:sz w:val="24"/>
          <w:szCs w:val="24"/>
          <w:lang w:eastAsia="cs-CZ"/>
        </w:rPr>
      </w:pPr>
      <w:r w:rsidRPr="00F651BF">
        <w:rPr>
          <w:rFonts w:ascii="Titillium Web" w:eastAsia="Times New Roman" w:hAnsi="Titillium Web" w:cs="Times New Roman"/>
          <w:color w:val="333333"/>
          <w:sz w:val="24"/>
          <w:szCs w:val="24"/>
          <w:lang w:eastAsia="cs-CZ"/>
        </w:rPr>
        <w:t>samostatnost, zodpovědnost, pracovní nasazení, schopnost týmové spolupráce</w:t>
      </w:r>
    </w:p>
    <w:p w14:paraId="421C23EB" w14:textId="77777777" w:rsidR="00F651BF" w:rsidRPr="00F651BF" w:rsidRDefault="00F651BF" w:rsidP="00F651B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tillium Web" w:eastAsia="Times New Roman" w:hAnsi="Titillium Web" w:cs="Times New Roman"/>
          <w:color w:val="333333"/>
          <w:sz w:val="24"/>
          <w:szCs w:val="24"/>
          <w:lang w:eastAsia="cs-CZ"/>
        </w:rPr>
      </w:pPr>
      <w:r w:rsidRPr="00F651BF">
        <w:rPr>
          <w:rFonts w:ascii="Titillium Web" w:eastAsia="Times New Roman" w:hAnsi="Titillium Web" w:cs="Times New Roman"/>
          <w:color w:val="333333"/>
          <w:sz w:val="24"/>
          <w:szCs w:val="24"/>
          <w:lang w:eastAsia="cs-CZ"/>
        </w:rPr>
        <w:t>bezúhonnost</w:t>
      </w:r>
    </w:p>
    <w:p w14:paraId="4C9AC211" w14:textId="77777777" w:rsidR="00F651BF" w:rsidRPr="00F651BF" w:rsidRDefault="00F651BF" w:rsidP="00F651B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tillium Web" w:eastAsia="Times New Roman" w:hAnsi="Titillium Web" w:cs="Times New Roman"/>
          <w:color w:val="333333"/>
          <w:sz w:val="24"/>
          <w:szCs w:val="24"/>
          <w:lang w:eastAsia="cs-CZ"/>
        </w:rPr>
      </w:pPr>
      <w:r w:rsidRPr="00F651BF">
        <w:rPr>
          <w:rFonts w:ascii="Titillium Web" w:eastAsia="Times New Roman" w:hAnsi="Titillium Web" w:cs="Times New Roman"/>
          <w:color w:val="333333"/>
          <w:sz w:val="24"/>
          <w:szCs w:val="24"/>
          <w:lang w:eastAsia="cs-CZ"/>
        </w:rPr>
        <w:t>zdravotní způsobilost dle vyhlášky č. 271/2012 Sb., o zdravotní způsobilosti zdravotnického pracovního a jiného odborného pracovníka</w:t>
      </w:r>
    </w:p>
    <w:p w14:paraId="6813DBE4" w14:textId="77777777" w:rsidR="00F651BF" w:rsidRPr="00F651BF" w:rsidRDefault="00F651BF" w:rsidP="00F651BF">
      <w:pPr>
        <w:shd w:val="clear" w:color="auto" w:fill="FFFFFF"/>
        <w:spacing w:before="75" w:after="150" w:line="360" w:lineRule="atLeast"/>
        <w:outlineLvl w:val="2"/>
        <w:rPr>
          <w:rFonts w:ascii="Titillium Web" w:eastAsia="Times New Roman" w:hAnsi="Titillium Web" w:cs="Times New Roman"/>
          <w:b/>
          <w:bCs/>
          <w:color w:val="004976"/>
          <w:sz w:val="27"/>
          <w:szCs w:val="27"/>
          <w:lang w:eastAsia="cs-CZ"/>
        </w:rPr>
      </w:pPr>
      <w:r w:rsidRPr="00F651BF">
        <w:rPr>
          <w:rFonts w:ascii="Titillium Web" w:eastAsia="Times New Roman" w:hAnsi="Titillium Web" w:cs="Times New Roman"/>
          <w:b/>
          <w:bCs/>
          <w:color w:val="004976"/>
          <w:sz w:val="27"/>
          <w:szCs w:val="27"/>
          <w:lang w:eastAsia="cs-CZ"/>
        </w:rPr>
        <w:t>Nabízíme:</w:t>
      </w:r>
    </w:p>
    <w:p w14:paraId="5CE7B23D" w14:textId="77777777" w:rsidR="00F651BF" w:rsidRPr="00F651BF" w:rsidRDefault="00F651BF" w:rsidP="00F651B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tillium Web" w:eastAsia="Times New Roman" w:hAnsi="Titillium Web" w:cs="Times New Roman"/>
          <w:color w:val="333333"/>
          <w:sz w:val="24"/>
          <w:szCs w:val="24"/>
          <w:lang w:eastAsia="cs-CZ"/>
        </w:rPr>
      </w:pPr>
      <w:r w:rsidRPr="00F651BF">
        <w:rPr>
          <w:rFonts w:ascii="Titillium Web" w:eastAsia="Times New Roman" w:hAnsi="Titillium Web" w:cs="Times New Roman"/>
          <w:color w:val="333333"/>
          <w:sz w:val="24"/>
          <w:szCs w:val="24"/>
          <w:lang w:eastAsia="cs-CZ"/>
        </w:rPr>
        <w:t>pracovní poměr na plný úvazek</w:t>
      </w:r>
    </w:p>
    <w:p w14:paraId="3FADA407" w14:textId="77777777" w:rsidR="00F651BF" w:rsidRPr="00F651BF" w:rsidRDefault="00F651BF" w:rsidP="00F651B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tillium Web" w:eastAsia="Times New Roman" w:hAnsi="Titillium Web" w:cs="Times New Roman"/>
          <w:color w:val="333333"/>
          <w:sz w:val="24"/>
          <w:szCs w:val="24"/>
          <w:lang w:eastAsia="cs-CZ"/>
        </w:rPr>
      </w:pPr>
      <w:r w:rsidRPr="00F651BF">
        <w:rPr>
          <w:rFonts w:ascii="Titillium Web" w:eastAsia="Times New Roman" w:hAnsi="Titillium Web" w:cs="Times New Roman"/>
          <w:color w:val="333333"/>
          <w:sz w:val="24"/>
          <w:szCs w:val="24"/>
          <w:lang w:eastAsia="cs-CZ"/>
        </w:rPr>
        <w:t>nadstandartní finanční ohodnocení</w:t>
      </w:r>
    </w:p>
    <w:p w14:paraId="037A8088" w14:textId="77777777" w:rsidR="00F651BF" w:rsidRPr="00F651BF" w:rsidRDefault="00F651BF" w:rsidP="00F651B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tillium Web" w:eastAsia="Times New Roman" w:hAnsi="Titillium Web" w:cs="Times New Roman"/>
          <w:color w:val="333333"/>
          <w:sz w:val="24"/>
          <w:szCs w:val="24"/>
          <w:lang w:eastAsia="cs-CZ"/>
        </w:rPr>
      </w:pPr>
      <w:r w:rsidRPr="00F651BF">
        <w:rPr>
          <w:rFonts w:ascii="Titillium Web" w:eastAsia="Times New Roman" w:hAnsi="Titillium Web" w:cs="Times New Roman"/>
          <w:color w:val="333333"/>
          <w:sz w:val="24"/>
          <w:szCs w:val="24"/>
          <w:lang w:eastAsia="cs-CZ"/>
        </w:rPr>
        <w:t>nástupní bonus 250.000,- Kč</w:t>
      </w:r>
    </w:p>
    <w:p w14:paraId="0DA188AC" w14:textId="77777777" w:rsidR="00F651BF" w:rsidRPr="00F651BF" w:rsidRDefault="00F651BF" w:rsidP="00F651B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tillium Web" w:eastAsia="Times New Roman" w:hAnsi="Titillium Web" w:cs="Times New Roman"/>
          <w:color w:val="333333"/>
          <w:sz w:val="24"/>
          <w:szCs w:val="24"/>
          <w:lang w:eastAsia="cs-CZ"/>
        </w:rPr>
      </w:pPr>
      <w:r w:rsidRPr="00F651BF">
        <w:rPr>
          <w:rFonts w:ascii="Titillium Web" w:eastAsia="Times New Roman" w:hAnsi="Titillium Web" w:cs="Times New Roman"/>
          <w:color w:val="333333"/>
          <w:sz w:val="24"/>
          <w:szCs w:val="24"/>
          <w:lang w:eastAsia="cs-CZ"/>
        </w:rPr>
        <w:t>možnost dalšího vzdělávání hrazené zaměstnavatelem</w:t>
      </w:r>
    </w:p>
    <w:p w14:paraId="0904E8DB" w14:textId="77777777" w:rsidR="00F651BF" w:rsidRPr="00F651BF" w:rsidRDefault="00F651BF" w:rsidP="00F651B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tillium Web" w:eastAsia="Times New Roman" w:hAnsi="Titillium Web" w:cs="Times New Roman"/>
          <w:color w:val="333333"/>
          <w:sz w:val="24"/>
          <w:szCs w:val="24"/>
          <w:lang w:eastAsia="cs-CZ"/>
        </w:rPr>
      </w:pPr>
      <w:r w:rsidRPr="00F651BF">
        <w:rPr>
          <w:rFonts w:ascii="Titillium Web" w:eastAsia="Times New Roman" w:hAnsi="Titillium Web" w:cs="Times New Roman"/>
          <w:color w:val="333333"/>
          <w:sz w:val="24"/>
          <w:szCs w:val="24"/>
          <w:lang w:eastAsia="cs-CZ"/>
        </w:rPr>
        <w:t>5 týdnů řádné dovolené</w:t>
      </w:r>
    </w:p>
    <w:p w14:paraId="1C65E025" w14:textId="77777777" w:rsidR="00F651BF" w:rsidRPr="00F651BF" w:rsidRDefault="00F651BF" w:rsidP="00F651B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tillium Web" w:eastAsia="Times New Roman" w:hAnsi="Titillium Web" w:cs="Times New Roman"/>
          <w:color w:val="333333"/>
          <w:sz w:val="24"/>
          <w:szCs w:val="24"/>
          <w:lang w:eastAsia="cs-CZ"/>
        </w:rPr>
      </w:pPr>
      <w:r w:rsidRPr="00F651BF">
        <w:rPr>
          <w:rFonts w:ascii="Titillium Web" w:eastAsia="Times New Roman" w:hAnsi="Titillium Web" w:cs="Times New Roman"/>
          <w:color w:val="333333"/>
          <w:sz w:val="24"/>
          <w:szCs w:val="24"/>
          <w:lang w:eastAsia="cs-CZ"/>
        </w:rPr>
        <w:t>2 dny placeného pracovního volna</w:t>
      </w:r>
    </w:p>
    <w:p w14:paraId="0B54A2F8" w14:textId="77777777" w:rsidR="00F651BF" w:rsidRPr="00F651BF" w:rsidRDefault="00F651BF" w:rsidP="00F651B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tillium Web" w:eastAsia="Times New Roman" w:hAnsi="Titillium Web" w:cs="Times New Roman"/>
          <w:color w:val="333333"/>
          <w:sz w:val="24"/>
          <w:szCs w:val="24"/>
          <w:lang w:eastAsia="cs-CZ"/>
        </w:rPr>
      </w:pPr>
      <w:r w:rsidRPr="00F651BF">
        <w:rPr>
          <w:rFonts w:ascii="Titillium Web" w:eastAsia="Times New Roman" w:hAnsi="Titillium Web" w:cs="Times New Roman"/>
          <w:color w:val="333333"/>
          <w:sz w:val="24"/>
          <w:szCs w:val="24"/>
          <w:lang w:eastAsia="cs-CZ"/>
        </w:rPr>
        <w:t>možnost příspěvku na životní a penzijní pojištění</w:t>
      </w:r>
    </w:p>
    <w:p w14:paraId="48FCA80F" w14:textId="77777777" w:rsidR="00F651BF" w:rsidRPr="00F651BF" w:rsidRDefault="00F651BF" w:rsidP="00F651B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tillium Web" w:eastAsia="Times New Roman" w:hAnsi="Titillium Web" w:cs="Times New Roman"/>
          <w:color w:val="333333"/>
          <w:sz w:val="24"/>
          <w:szCs w:val="24"/>
          <w:lang w:eastAsia="cs-CZ"/>
        </w:rPr>
      </w:pPr>
      <w:r w:rsidRPr="00F651BF">
        <w:rPr>
          <w:rFonts w:ascii="Titillium Web" w:eastAsia="Times New Roman" w:hAnsi="Titillium Web" w:cs="Times New Roman"/>
          <w:color w:val="333333"/>
          <w:sz w:val="24"/>
          <w:szCs w:val="24"/>
          <w:lang w:eastAsia="cs-CZ"/>
        </w:rPr>
        <w:t>rekondiční pobyty</w:t>
      </w:r>
    </w:p>
    <w:p w14:paraId="1FC8287C" w14:textId="77777777" w:rsidR="00F651BF" w:rsidRPr="00F651BF" w:rsidRDefault="00F651BF" w:rsidP="00F651B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tillium Web" w:eastAsia="Times New Roman" w:hAnsi="Titillium Web" w:cs="Times New Roman"/>
          <w:color w:val="333333"/>
          <w:sz w:val="24"/>
          <w:szCs w:val="24"/>
          <w:lang w:eastAsia="cs-CZ"/>
        </w:rPr>
      </w:pPr>
      <w:r w:rsidRPr="00F651BF">
        <w:rPr>
          <w:rFonts w:ascii="Titillium Web" w:eastAsia="Times New Roman" w:hAnsi="Titillium Web" w:cs="Times New Roman"/>
          <w:color w:val="333333"/>
          <w:sz w:val="24"/>
          <w:szCs w:val="24"/>
          <w:lang w:eastAsia="cs-CZ"/>
        </w:rPr>
        <w:t>příspěvek na stravování</w:t>
      </w:r>
    </w:p>
    <w:p w14:paraId="5CC5D923" w14:textId="77777777" w:rsidR="00F651BF" w:rsidRPr="00F651BF" w:rsidRDefault="00F651BF" w:rsidP="00F651B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tillium Web" w:eastAsia="Times New Roman" w:hAnsi="Titillium Web" w:cs="Times New Roman"/>
          <w:color w:val="333333"/>
          <w:sz w:val="24"/>
          <w:szCs w:val="24"/>
          <w:lang w:eastAsia="cs-CZ"/>
        </w:rPr>
      </w:pPr>
      <w:r w:rsidRPr="00F651BF">
        <w:rPr>
          <w:rFonts w:ascii="Titillium Web" w:eastAsia="Times New Roman" w:hAnsi="Titillium Web" w:cs="Times New Roman"/>
          <w:color w:val="333333"/>
          <w:sz w:val="24"/>
          <w:szCs w:val="24"/>
          <w:lang w:eastAsia="cs-CZ"/>
        </w:rPr>
        <w:t>uplatnění i pro partnera zdravotníka a další výhody dle benefitního programu</w:t>
      </w:r>
    </w:p>
    <w:p w14:paraId="2D28077B" w14:textId="77777777" w:rsidR="00F651BF" w:rsidRPr="00F651BF" w:rsidRDefault="00F651BF" w:rsidP="00F651BF">
      <w:pPr>
        <w:shd w:val="clear" w:color="auto" w:fill="FFFFFF"/>
        <w:spacing w:before="75" w:after="150" w:line="360" w:lineRule="atLeast"/>
        <w:outlineLvl w:val="2"/>
        <w:rPr>
          <w:rFonts w:ascii="Titillium Web" w:eastAsia="Times New Roman" w:hAnsi="Titillium Web" w:cs="Times New Roman"/>
          <w:b/>
          <w:bCs/>
          <w:color w:val="004976"/>
          <w:sz w:val="27"/>
          <w:szCs w:val="27"/>
          <w:lang w:eastAsia="cs-CZ"/>
        </w:rPr>
      </w:pPr>
      <w:r w:rsidRPr="00F651BF">
        <w:rPr>
          <w:rFonts w:ascii="Titillium Web" w:eastAsia="Times New Roman" w:hAnsi="Titillium Web" w:cs="Times New Roman"/>
          <w:b/>
          <w:bCs/>
          <w:color w:val="004976"/>
          <w:sz w:val="27"/>
          <w:szCs w:val="27"/>
          <w:lang w:eastAsia="cs-CZ"/>
        </w:rPr>
        <w:t>Kontakt:</w:t>
      </w:r>
    </w:p>
    <w:p w14:paraId="07AAD89F" w14:textId="04BD1B2D" w:rsidR="00787273" w:rsidRPr="00F651BF" w:rsidRDefault="00F651BF" w:rsidP="00F651BF">
      <w:pPr>
        <w:shd w:val="clear" w:color="auto" w:fill="FFFFFF"/>
        <w:spacing w:after="150" w:line="240" w:lineRule="auto"/>
        <w:rPr>
          <w:rFonts w:ascii="Titillium Web" w:eastAsia="Times New Roman" w:hAnsi="Titillium Web" w:cs="Times New Roman"/>
          <w:color w:val="333333"/>
          <w:sz w:val="24"/>
          <w:szCs w:val="24"/>
          <w:lang w:eastAsia="cs-CZ"/>
        </w:rPr>
      </w:pPr>
      <w:r w:rsidRPr="00F651BF">
        <w:rPr>
          <w:rFonts w:ascii="Titillium Web" w:eastAsia="Times New Roman" w:hAnsi="Titillium Web" w:cs="Times New Roman"/>
          <w:color w:val="333333"/>
          <w:sz w:val="24"/>
          <w:szCs w:val="24"/>
          <w:lang w:eastAsia="cs-CZ"/>
        </w:rPr>
        <w:t>Ing. Jana Zavřelová, Personální manažerka</w:t>
      </w:r>
      <w:r w:rsidRPr="00F651BF">
        <w:rPr>
          <w:rFonts w:ascii="Titillium Web" w:eastAsia="Times New Roman" w:hAnsi="Titillium Web" w:cs="Times New Roman"/>
          <w:color w:val="333333"/>
          <w:sz w:val="24"/>
          <w:szCs w:val="24"/>
          <w:lang w:eastAsia="cs-CZ"/>
        </w:rPr>
        <w:br/>
        <w:t>tel.: +420 702 165 978</w:t>
      </w:r>
      <w:r w:rsidRPr="00F651BF">
        <w:rPr>
          <w:rFonts w:ascii="Titillium Web" w:eastAsia="Times New Roman" w:hAnsi="Titillium Web" w:cs="Times New Roman"/>
          <w:color w:val="333333"/>
          <w:sz w:val="24"/>
          <w:szCs w:val="24"/>
          <w:lang w:eastAsia="cs-CZ"/>
        </w:rPr>
        <w:br/>
        <w:t>e-mail: </w:t>
      </w:r>
      <w:hyperlink r:id="rId5" w:history="1">
        <w:r w:rsidRPr="00F651BF">
          <w:rPr>
            <w:rFonts w:ascii="Titillium Web" w:eastAsia="Times New Roman" w:hAnsi="Titillium Web" w:cs="Times New Roman"/>
            <w:color w:val="004976"/>
            <w:sz w:val="24"/>
            <w:szCs w:val="24"/>
            <w:u w:val="single"/>
            <w:lang w:eastAsia="cs-CZ"/>
          </w:rPr>
          <w:t>jana.zavrelova@jen.agel.cz</w:t>
        </w:r>
      </w:hyperlink>
    </w:p>
    <w:sectPr w:rsidR="00787273" w:rsidRPr="00F651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Titillium Web">
    <w:charset w:val="EE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342AC4"/>
    <w:multiLevelType w:val="multilevel"/>
    <w:tmpl w:val="DBA86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EE00CBA"/>
    <w:multiLevelType w:val="multilevel"/>
    <w:tmpl w:val="D0BAFC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87025081">
    <w:abstractNumId w:val="0"/>
  </w:num>
  <w:num w:numId="2" w16cid:durableId="12859665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4B2"/>
    <w:rsid w:val="003E75ED"/>
    <w:rsid w:val="004434B2"/>
    <w:rsid w:val="00515A20"/>
    <w:rsid w:val="00F65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C8504B"/>
  <w15:chartTrackingRefBased/>
  <w15:docId w15:val="{B841349C-A3F2-4231-A3CC-59C65DD9D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F651B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F651B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F651BF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F651BF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styleId="Siln">
    <w:name w:val="Strong"/>
    <w:basedOn w:val="Standardnpsmoodstavce"/>
    <w:uiPriority w:val="22"/>
    <w:qFormat/>
    <w:rsid w:val="00F651BF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F651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F651B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045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55606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dotted" w:sz="6" w:space="0" w:color="E4E9F0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jana.zavrelova@jen.agel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178</Words>
  <Characters>1054</Characters>
  <Application>Microsoft Office Word</Application>
  <DocSecurity>0</DocSecurity>
  <Lines>8</Lines>
  <Paragraphs>2</Paragraphs>
  <ScaleCrop>false</ScaleCrop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Cabadajová Aneta</dc:creator>
  <cp:keywords/>
  <dc:description/>
  <cp:lastModifiedBy>Cabadajová Aneta</cp:lastModifiedBy>
  <cp:revision>2</cp:revision>
  <dcterms:created xsi:type="dcterms:W3CDTF">2022-11-15T12:57:00Z</dcterms:created>
  <dcterms:modified xsi:type="dcterms:W3CDTF">2022-11-15T12:59:00Z</dcterms:modified>
</cp:coreProperties>
</file>